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D271" w14:textId="77777777" w:rsidR="00D01A94" w:rsidRDefault="00000000">
      <w:pPr>
        <w:spacing w:line="560" w:lineRule="exact"/>
        <w:jc w:val="center"/>
        <w:rPr>
          <w:rFonts w:ascii="方正小标宋简体" w:eastAsia="方正小标宋简体" w:hAnsi="仿宋_GB2312" w:hint="eastAsia"/>
          <w:sz w:val="40"/>
        </w:rPr>
      </w:pPr>
      <w:r>
        <w:rPr>
          <w:rFonts w:ascii="方正小标宋简体" w:eastAsia="方正小标宋简体" w:hAnsi="仿宋_GB2312" w:hint="eastAsia"/>
          <w:sz w:val="40"/>
        </w:rPr>
        <w:t>河南农业大学</w:t>
      </w:r>
      <w:r>
        <w:rPr>
          <w:rFonts w:ascii="方正小标宋简体" w:eastAsia="方正小标宋简体" w:hAnsi="仿宋_GB2312"/>
          <w:sz w:val="40"/>
        </w:rPr>
        <w:t>202</w:t>
      </w:r>
      <w:r>
        <w:rPr>
          <w:rFonts w:ascii="方正小标宋简体" w:eastAsia="方正小标宋简体" w:hAnsi="仿宋_GB2312" w:hint="eastAsia"/>
          <w:sz w:val="40"/>
        </w:rPr>
        <w:t>7</w:t>
      </w:r>
      <w:r>
        <w:rPr>
          <w:rFonts w:ascii="方正小标宋简体" w:eastAsia="方正小标宋简体" w:hAnsi="仿宋_GB2312"/>
          <w:sz w:val="40"/>
        </w:rPr>
        <w:t>年</w:t>
      </w:r>
      <w:r>
        <w:rPr>
          <w:rFonts w:ascii="方正小标宋简体" w:eastAsia="方正小标宋简体" w:hAnsi="仿宋_GB2312" w:hint="eastAsia"/>
          <w:sz w:val="40"/>
        </w:rPr>
        <w:t>硕士研究生招生自命题科目考试大纲</w:t>
      </w:r>
    </w:p>
    <w:p w14:paraId="73E0FEE2" w14:textId="77777777" w:rsidR="00D01A94" w:rsidRDefault="00000000">
      <w:pPr>
        <w:tabs>
          <w:tab w:val="left" w:pos="540"/>
        </w:tabs>
        <w:spacing w:line="560" w:lineRule="exact"/>
        <w:rPr>
          <w:rFonts w:ascii="宋体" w:hAnsi="宋体" w:hint="eastAsia"/>
          <w:sz w:val="24"/>
        </w:rPr>
      </w:pPr>
      <w:r>
        <w:rPr>
          <w:rFonts w:ascii="宋体" w:hAnsi="宋体" w:hint="eastAsia"/>
          <w:sz w:val="24"/>
        </w:rPr>
        <w:t>考试科目代码及名称：</w:t>
      </w:r>
      <w:r>
        <w:rPr>
          <w:rFonts w:ascii="宋体" w:hAnsi="宋体" w:hint="eastAsia"/>
          <w:sz w:val="24"/>
        </w:rPr>
        <w:t xml:space="preserve">820  </w:t>
      </w:r>
      <w:r>
        <w:rPr>
          <w:rFonts w:ascii="宋体" w:hAnsi="宋体" w:hint="eastAsia"/>
          <w:sz w:val="24"/>
        </w:rPr>
        <w:t>食品化学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0"/>
      </w:tblGrid>
      <w:tr w:rsidR="00D01A94" w14:paraId="7A142BB2" w14:textId="77777777">
        <w:trPr>
          <w:trHeight w:val="1195"/>
        </w:trPr>
        <w:tc>
          <w:tcPr>
            <w:tcW w:w="9540" w:type="dxa"/>
          </w:tcPr>
          <w:p w14:paraId="199F0908" w14:textId="77777777" w:rsidR="00D01A94" w:rsidRDefault="00000000">
            <w:pPr>
              <w:spacing w:line="360" w:lineRule="auto"/>
              <w:rPr>
                <w:rFonts w:ascii="宋体" w:hAnsi="宋体" w:hint="eastAsia"/>
                <w:b/>
                <w:sz w:val="24"/>
              </w:rPr>
            </w:pPr>
            <w:r>
              <w:rPr>
                <w:rFonts w:ascii="宋体" w:hAnsi="宋体" w:hint="eastAsia"/>
                <w:b/>
                <w:sz w:val="24"/>
              </w:rPr>
              <w:t>考试要求：</w:t>
            </w:r>
          </w:p>
          <w:p w14:paraId="052A4529" w14:textId="77777777" w:rsidR="00D01A94" w:rsidRDefault="00000000">
            <w:pPr>
              <w:spacing w:line="360" w:lineRule="auto"/>
              <w:ind w:firstLineChars="200" w:firstLine="560"/>
              <w:rPr>
                <w:rFonts w:ascii="仿宋_GB2312" w:eastAsia="仿宋_GB2312"/>
                <w:sz w:val="28"/>
              </w:rPr>
            </w:pPr>
            <w:r>
              <w:rPr>
                <w:rFonts w:ascii="仿宋_GB2312" w:eastAsia="仿宋_GB2312" w:hint="eastAsia"/>
                <w:sz w:val="28"/>
              </w:rPr>
              <w:t>1、</w:t>
            </w:r>
            <w:proofErr w:type="gramStart"/>
            <w:r>
              <w:rPr>
                <w:rFonts w:ascii="仿宋_GB2312" w:eastAsia="仿宋_GB2312" w:hint="eastAsia"/>
                <w:sz w:val="28"/>
              </w:rPr>
              <w:t>本考试</w:t>
            </w:r>
            <w:proofErr w:type="gramEnd"/>
            <w:r>
              <w:rPr>
                <w:rFonts w:ascii="仿宋_GB2312" w:eastAsia="仿宋_GB2312" w:hint="eastAsia"/>
                <w:sz w:val="28"/>
              </w:rPr>
              <w:t>大纲主要参考《食品化学(第4版)》(阚建全主编)编制而成，适用于报考河南农业大学食品科学与工程（083200）学术学位研究生、食品工程（086003）专业学位研究生、食品与营养（095500）专业学位研究生入学考试。</w:t>
            </w:r>
          </w:p>
          <w:p w14:paraId="41ABF3C9" w14:textId="77777777" w:rsidR="00D01A94" w:rsidRDefault="00000000">
            <w:pPr>
              <w:spacing w:line="360" w:lineRule="auto"/>
              <w:ind w:firstLineChars="200" w:firstLine="560"/>
              <w:rPr>
                <w:rFonts w:ascii="仿宋_GB2312" w:eastAsia="仿宋_GB2312"/>
                <w:sz w:val="28"/>
              </w:rPr>
            </w:pPr>
            <w:r>
              <w:rPr>
                <w:rFonts w:ascii="仿宋_GB2312" w:eastAsia="仿宋_GB2312"/>
                <w:sz w:val="28"/>
              </w:rPr>
              <w:t>2</w:t>
            </w:r>
            <w:r>
              <w:rPr>
                <w:rFonts w:ascii="仿宋_GB2312" w:eastAsia="仿宋_GB2312" w:hint="eastAsia"/>
                <w:sz w:val="28"/>
              </w:rPr>
              <w:t>、要求考生全面系统地掌握食品化学的基本概念、原理以及食品成分在加工和贮藏过程中的化学变化；能针对食品品质的变化，分析有关食品化学方面的原因;了解食品化学的进展和发展趋势。</w:t>
            </w:r>
          </w:p>
          <w:p w14:paraId="7CB44134" w14:textId="77777777" w:rsidR="00D01A94" w:rsidRDefault="00000000">
            <w:pPr>
              <w:spacing w:line="360" w:lineRule="auto"/>
              <w:rPr>
                <w:rFonts w:ascii="宋体" w:hAnsi="宋体" w:hint="eastAsia"/>
                <w:b/>
                <w:sz w:val="24"/>
              </w:rPr>
            </w:pPr>
            <w:r>
              <w:rPr>
                <w:rFonts w:ascii="宋体" w:hAnsi="宋体" w:hint="eastAsia"/>
                <w:b/>
                <w:sz w:val="24"/>
              </w:rPr>
              <w:t>考试方式：</w:t>
            </w:r>
            <w:r>
              <w:rPr>
                <w:rFonts w:ascii="仿宋_GB2312" w:eastAsia="仿宋_GB2312" w:hint="eastAsia"/>
                <w:sz w:val="28"/>
              </w:rPr>
              <w:t>闭卷，笔试。</w:t>
            </w:r>
          </w:p>
          <w:p w14:paraId="2A366A44" w14:textId="77777777" w:rsidR="00D01A94" w:rsidRDefault="00000000">
            <w:pPr>
              <w:spacing w:line="360" w:lineRule="auto"/>
              <w:rPr>
                <w:rFonts w:ascii="宋体" w:hAnsi="宋体" w:hint="eastAsia"/>
                <w:b/>
                <w:sz w:val="24"/>
              </w:rPr>
            </w:pPr>
            <w:r>
              <w:rPr>
                <w:rFonts w:ascii="宋体" w:hAnsi="宋体" w:hint="eastAsia"/>
                <w:b/>
                <w:sz w:val="24"/>
              </w:rPr>
              <w:t>考试时长：</w:t>
            </w:r>
            <w:r>
              <w:rPr>
                <w:rFonts w:ascii="仿宋_GB2312" w:eastAsia="仿宋_GB2312" w:hint="eastAsia"/>
                <w:sz w:val="28"/>
              </w:rPr>
              <w:t>180分钟</w:t>
            </w:r>
          </w:p>
          <w:p w14:paraId="04978EA5" w14:textId="77777777" w:rsidR="00D01A94" w:rsidRDefault="00000000">
            <w:pPr>
              <w:spacing w:line="360" w:lineRule="auto"/>
              <w:rPr>
                <w:rFonts w:ascii="仿宋_GB2312" w:hint="eastAsia"/>
                <w:sz w:val="28"/>
              </w:rPr>
            </w:pPr>
            <w:r>
              <w:rPr>
                <w:rFonts w:ascii="宋体" w:hAnsi="宋体" w:hint="eastAsia"/>
                <w:b/>
                <w:sz w:val="24"/>
              </w:rPr>
              <w:t>考试题型及比例：（包含但不限于以下题型，卷面满分</w:t>
            </w:r>
            <w:r>
              <w:rPr>
                <w:rFonts w:ascii="宋体" w:hAnsi="宋体" w:hint="eastAsia"/>
                <w:b/>
                <w:sz w:val="24"/>
              </w:rPr>
              <w:t>150</w:t>
            </w:r>
            <w:r>
              <w:rPr>
                <w:rFonts w:ascii="宋体" w:hAnsi="宋体" w:hint="eastAsia"/>
                <w:b/>
                <w:sz w:val="24"/>
              </w:rPr>
              <w:t>分）</w:t>
            </w:r>
          </w:p>
          <w:p w14:paraId="4547FE8C" w14:textId="77777777" w:rsidR="00D01A94" w:rsidRDefault="00000000">
            <w:pPr>
              <w:spacing w:line="560" w:lineRule="exact"/>
              <w:ind w:firstLineChars="200" w:firstLine="560"/>
              <w:rPr>
                <w:rFonts w:ascii="仿宋_GB2312" w:eastAsia="仿宋_GB2312"/>
                <w:sz w:val="28"/>
              </w:rPr>
            </w:pPr>
            <w:r>
              <w:rPr>
                <w:rFonts w:ascii="仿宋_GB2312" w:eastAsia="仿宋_GB2312" w:hint="eastAsia"/>
                <w:sz w:val="28"/>
              </w:rPr>
              <w:t>1、名词解释     约  15%</w:t>
            </w:r>
          </w:p>
          <w:p w14:paraId="75FD19F2" w14:textId="77777777" w:rsidR="00D01A94" w:rsidRDefault="00000000">
            <w:pPr>
              <w:spacing w:line="560" w:lineRule="exact"/>
              <w:ind w:firstLineChars="200" w:firstLine="560"/>
              <w:rPr>
                <w:rFonts w:ascii="仿宋_GB2312" w:eastAsia="仿宋_GB2312"/>
                <w:sz w:val="28"/>
              </w:rPr>
            </w:pPr>
            <w:r>
              <w:rPr>
                <w:rFonts w:ascii="仿宋_GB2312" w:eastAsia="仿宋_GB2312" w:hint="eastAsia"/>
                <w:sz w:val="28"/>
              </w:rPr>
              <w:t>2、判断改错     约  15%</w:t>
            </w:r>
          </w:p>
          <w:p w14:paraId="09D957FF" w14:textId="77777777" w:rsidR="00D01A94" w:rsidRDefault="00000000">
            <w:pPr>
              <w:spacing w:line="560" w:lineRule="exact"/>
              <w:ind w:firstLineChars="200" w:firstLine="560"/>
              <w:rPr>
                <w:rFonts w:ascii="仿宋_GB2312" w:eastAsia="仿宋_GB2312"/>
                <w:sz w:val="28"/>
              </w:rPr>
            </w:pPr>
            <w:r>
              <w:rPr>
                <w:rFonts w:ascii="仿宋_GB2312" w:eastAsia="仿宋_GB2312" w:hint="eastAsia"/>
                <w:sz w:val="28"/>
              </w:rPr>
              <w:t>3、简答题       约  40%</w:t>
            </w:r>
          </w:p>
          <w:p w14:paraId="72118782" w14:textId="77777777" w:rsidR="00D01A94" w:rsidRDefault="00000000">
            <w:pPr>
              <w:spacing w:line="560" w:lineRule="exact"/>
              <w:ind w:firstLineChars="200" w:firstLine="560"/>
              <w:rPr>
                <w:rFonts w:ascii="仿宋_GB2312" w:eastAsia="仿宋_GB2312"/>
                <w:sz w:val="28"/>
              </w:rPr>
            </w:pPr>
            <w:r>
              <w:rPr>
                <w:rFonts w:ascii="仿宋_GB2312" w:eastAsia="仿宋_GB2312" w:hint="eastAsia"/>
                <w:sz w:val="28"/>
              </w:rPr>
              <w:t>4、论述题       约  30%</w:t>
            </w:r>
          </w:p>
          <w:p w14:paraId="25887712" w14:textId="77777777" w:rsidR="00D01A94" w:rsidRDefault="00000000">
            <w:pPr>
              <w:tabs>
                <w:tab w:val="left" w:pos="782"/>
              </w:tabs>
              <w:spacing w:line="360" w:lineRule="auto"/>
              <w:rPr>
                <w:rFonts w:ascii="宋体" w:hAnsi="宋体" w:hint="eastAsia"/>
                <w:b/>
                <w:sz w:val="24"/>
              </w:rPr>
            </w:pPr>
            <w:bookmarkStart w:id="0" w:name="OLE_LINK2"/>
            <w:r>
              <w:rPr>
                <w:rFonts w:ascii="宋体" w:hAnsi="宋体" w:hint="eastAsia"/>
                <w:b/>
                <w:sz w:val="24"/>
              </w:rPr>
              <w:t>考试内容与要求：</w:t>
            </w:r>
          </w:p>
          <w:p w14:paraId="7F4CB64A" w14:textId="77777777" w:rsidR="00D01A94" w:rsidRDefault="00000000">
            <w:pPr>
              <w:spacing w:line="500" w:lineRule="exact"/>
              <w:ind w:firstLineChars="200" w:firstLine="562"/>
              <w:rPr>
                <w:rFonts w:ascii="仿宋_GB2312" w:eastAsia="仿宋_GB2312" w:hAnsi="Times New Roman" w:cs="Times New Roman"/>
                <w:sz w:val="28"/>
                <w:szCs w:val="24"/>
              </w:rPr>
            </w:pPr>
            <w:r>
              <w:rPr>
                <w:rFonts w:ascii="仿宋_GB2312" w:eastAsia="仿宋_GB2312" w:hAnsi="Times New Roman" w:cs="Times New Roman" w:hint="eastAsia"/>
                <w:b/>
                <w:sz w:val="28"/>
                <w:szCs w:val="24"/>
              </w:rPr>
              <w:lastRenderedPageBreak/>
              <w:t>1、水分</w:t>
            </w:r>
            <w:r>
              <w:rPr>
                <w:rFonts w:ascii="仿宋_GB2312" w:eastAsia="仿宋_GB2312" w:hAnsi="Times New Roman" w:cs="Times New Roman" w:hint="eastAsia"/>
                <w:sz w:val="28"/>
                <w:szCs w:val="24"/>
              </w:rPr>
              <w:t> </w:t>
            </w:r>
            <w:r>
              <w:rPr>
                <w:rFonts w:ascii="仿宋_GB2312" w:eastAsia="仿宋_GB2312" w:hAnsi="Times New Roman" w:cs="Times New Roman" w:hint="eastAsia"/>
                <w:sz w:val="28"/>
                <w:szCs w:val="24"/>
              </w:rPr>
              <w:t xml:space="preserve"> </w:t>
            </w:r>
          </w:p>
          <w:p w14:paraId="3CFA4366" w14:textId="77777777" w:rsidR="00D01A94" w:rsidRDefault="00000000">
            <w:pPr>
              <w:spacing w:line="500" w:lineRule="exact"/>
              <w:ind w:firstLineChars="200" w:firstLine="560"/>
              <w:rPr>
                <w:rFonts w:ascii="仿宋_GB2312" w:eastAsia="仿宋_GB2312" w:hAnsi="Times New Roman" w:cs="Times New Roman"/>
                <w:sz w:val="28"/>
                <w:szCs w:val="24"/>
              </w:rPr>
            </w:pPr>
            <w:r>
              <w:rPr>
                <w:rFonts w:ascii="仿宋_GB2312" w:eastAsia="仿宋_GB2312" w:hAnsi="Times New Roman" w:cs="Times New Roman" w:hint="eastAsia"/>
                <w:sz w:val="28"/>
                <w:szCs w:val="24"/>
              </w:rPr>
              <w:t>内容：水在食品中的存在状态、水分活度和水分等温</w:t>
            </w:r>
            <w:proofErr w:type="gramStart"/>
            <w:r>
              <w:rPr>
                <w:rFonts w:ascii="仿宋_GB2312" w:eastAsia="仿宋_GB2312" w:hAnsi="Times New Roman" w:cs="Times New Roman" w:hint="eastAsia"/>
                <w:sz w:val="28"/>
                <w:szCs w:val="24"/>
              </w:rPr>
              <w:t>吸湿线</w:t>
            </w:r>
            <w:proofErr w:type="gramEnd"/>
            <w:r>
              <w:rPr>
                <w:rFonts w:ascii="仿宋_GB2312" w:eastAsia="仿宋_GB2312" w:hAnsi="Times New Roman" w:cs="Times New Roman" w:hint="eastAsia"/>
                <w:sz w:val="28"/>
                <w:szCs w:val="24"/>
              </w:rPr>
              <w:t>的概念及意义、水分活度与食品稳定性之间的关系。</w:t>
            </w:r>
          </w:p>
          <w:p w14:paraId="67F8661C" w14:textId="77777777" w:rsidR="00D01A94" w:rsidRDefault="00000000">
            <w:pPr>
              <w:spacing w:line="500" w:lineRule="exact"/>
              <w:ind w:firstLineChars="200" w:firstLine="560"/>
              <w:rPr>
                <w:rFonts w:ascii="仿宋_GB2312" w:eastAsia="仿宋_GB2312" w:hAnsi="Times New Roman" w:cs="Times New Roman"/>
                <w:sz w:val="28"/>
                <w:szCs w:val="24"/>
              </w:rPr>
            </w:pPr>
            <w:r>
              <w:rPr>
                <w:rFonts w:ascii="仿宋_GB2312" w:eastAsia="仿宋_GB2312" w:hAnsi="Times New Roman" w:cs="Times New Roman" w:hint="eastAsia"/>
                <w:sz w:val="28"/>
                <w:szCs w:val="24"/>
              </w:rPr>
              <w:t>要求：掌握水分子的缔合特性及水与溶质（包括离子、极性基团和非极性基团）的相互作用；明确食品中结合水和自由水的定义及各自特征；理解水分活度及水分等温</w:t>
            </w:r>
            <w:proofErr w:type="gramStart"/>
            <w:r>
              <w:rPr>
                <w:rFonts w:ascii="仿宋_GB2312" w:eastAsia="仿宋_GB2312" w:hAnsi="Times New Roman" w:cs="Times New Roman" w:hint="eastAsia"/>
                <w:sz w:val="28"/>
                <w:szCs w:val="24"/>
              </w:rPr>
              <w:t>吸湿线</w:t>
            </w:r>
            <w:proofErr w:type="gramEnd"/>
            <w:r>
              <w:rPr>
                <w:rFonts w:ascii="仿宋_GB2312" w:eastAsia="仿宋_GB2312" w:hAnsi="Times New Roman" w:cs="Times New Roman" w:hint="eastAsia"/>
                <w:sz w:val="28"/>
                <w:szCs w:val="24"/>
              </w:rPr>
              <w:t>的概念与物理意义；掌握水和冰的分子结构及其在食品体系中的行为，并能分析这些行为对食品质地、风味、稳定性及耐藏性的影响。</w:t>
            </w:r>
          </w:p>
          <w:bookmarkEnd w:id="0"/>
          <w:p w14:paraId="3F723A01" w14:textId="77777777" w:rsidR="00D01A94" w:rsidRDefault="00000000">
            <w:pPr>
              <w:spacing w:line="500" w:lineRule="exact"/>
              <w:ind w:firstLineChars="200" w:firstLine="562"/>
              <w:rPr>
                <w:rFonts w:ascii="仿宋_GB2312" w:eastAsia="仿宋_GB2312" w:hAnsi="Times New Roman" w:cs="Times New Roman"/>
                <w:bCs/>
                <w:sz w:val="28"/>
                <w:szCs w:val="24"/>
              </w:rPr>
            </w:pPr>
            <w:r>
              <w:rPr>
                <w:rFonts w:ascii="仿宋_GB2312" w:eastAsia="仿宋_GB2312" w:hAnsi="Times New Roman" w:cs="Times New Roman" w:hint="eastAsia"/>
                <w:b/>
                <w:sz w:val="28"/>
                <w:szCs w:val="24"/>
              </w:rPr>
              <w:t>2、蛋白质</w:t>
            </w:r>
          </w:p>
          <w:p w14:paraId="1C281F8B" w14:textId="77777777" w:rsidR="00D01A94" w:rsidRDefault="00000000">
            <w:pPr>
              <w:spacing w:line="500" w:lineRule="exact"/>
              <w:ind w:firstLineChars="200" w:firstLine="560"/>
              <w:rPr>
                <w:rFonts w:ascii="仿宋_GB2312" w:eastAsia="仿宋_GB2312" w:hAnsi="Times New Roman" w:cs="Times New Roman"/>
                <w:sz w:val="28"/>
                <w:szCs w:val="24"/>
              </w:rPr>
            </w:pPr>
            <w:bookmarkStart w:id="1" w:name="OLE_LINK3"/>
            <w:r>
              <w:rPr>
                <w:rFonts w:ascii="仿宋_GB2312" w:eastAsia="仿宋_GB2312" w:hAnsi="Times New Roman" w:cs="Times New Roman" w:hint="eastAsia"/>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蛋白质的组成、结构及变性机理与影响因素；蛋白质功能性质的形成机理、影响因素及评价方法；蛋白质在食品加工与贮藏过程中发生的物理、化学及营养变化，以及相应的利用与控制策略。</w:t>
            </w:r>
            <w:r>
              <w:rPr>
                <w:rFonts w:ascii="仿宋_GB2312" w:eastAsia="仿宋_GB2312" w:hAnsi="Times New Roman" w:cs="Times New Roman"/>
                <w:sz w:val="28"/>
                <w:szCs w:val="24"/>
              </w:rPr>
              <w:br/>
            </w:r>
            <w:r>
              <w:rPr>
                <w:rFonts w:ascii="仿宋_GB2312" w:eastAsia="仿宋_GB2312" w:hAnsi="Times New Roman" w:cs="Times New Roman" w:hint="eastAsia"/>
                <w:sz w:val="28"/>
                <w:szCs w:val="24"/>
              </w:rPr>
              <w:t xml:space="preserve">    </w:t>
            </w:r>
            <w:r>
              <w:rPr>
                <w:rFonts w:ascii="仿宋_GB2312" w:eastAsia="仿宋_GB2312" w:hAnsi="Times New Roman" w:cs="Times New Roman"/>
                <w:sz w:val="28"/>
                <w:szCs w:val="24"/>
              </w:rP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氨基酸的结构特征及基本理化性质；理解蛋白质各级结构及其维持构象的关键作用力；明确蛋白质变性机制及其主要影响因素；掌握蛋白质功能性质（如溶解性、乳化性、起泡性、凝胶性等）的内涵与评价方法；了解主要食物蛋白（如乳蛋白、大豆蛋白、谷物蛋白等）的特性；熟悉蛋白质在加工和贮藏过程中发生的物理、化学及营养变化，并能分析其对食品安全性的潜在影响；掌握蛋白质改性的主要方法及其应用意义。</w:t>
            </w:r>
          </w:p>
          <w:bookmarkEnd w:id="1"/>
          <w:p w14:paraId="4A4ECF8B" w14:textId="77777777" w:rsidR="00D01A94" w:rsidRDefault="00000000">
            <w:pPr>
              <w:spacing w:line="500" w:lineRule="exact"/>
              <w:ind w:firstLineChars="200" w:firstLine="562"/>
              <w:rPr>
                <w:rFonts w:ascii="仿宋_GB2312" w:eastAsia="仿宋_GB2312" w:hAnsi="Times New Roman" w:cs="Times New Roman"/>
                <w:sz w:val="28"/>
                <w:szCs w:val="24"/>
              </w:rPr>
            </w:pPr>
            <w:r>
              <w:rPr>
                <w:rFonts w:ascii="仿宋_GB2312" w:eastAsia="仿宋_GB2312" w:hAnsi="Times New Roman" w:cs="Times New Roman" w:hint="eastAsia"/>
                <w:b/>
                <w:sz w:val="28"/>
                <w:szCs w:val="24"/>
              </w:rPr>
              <w:t>3、碳水化合物</w:t>
            </w:r>
            <w:r>
              <w:rPr>
                <w:rFonts w:ascii="仿宋_GB2312" w:eastAsia="仿宋_GB2312" w:hAnsi="Times New Roman" w:cs="Times New Roman" w:hint="eastAsia"/>
                <w:bCs/>
                <w:sz w:val="28"/>
                <w:szCs w:val="24"/>
              </w:rPr>
              <w:t> </w:t>
            </w:r>
            <w:r>
              <w:rPr>
                <w:rFonts w:ascii="仿宋_GB2312" w:eastAsia="仿宋_GB2312" w:hAnsi="Times New Roman" w:cs="Times New Roman" w:hint="eastAsia"/>
                <w:sz w:val="28"/>
                <w:szCs w:val="24"/>
              </w:rPr>
              <w:t xml:space="preserve"> </w:t>
            </w:r>
          </w:p>
          <w:p w14:paraId="4C7CDC3D" w14:textId="77777777" w:rsidR="00D01A94" w:rsidRDefault="00000000">
            <w:pPr>
              <w:spacing w:line="500" w:lineRule="exact"/>
              <w:ind w:firstLineChars="200" w:firstLine="560"/>
              <w:rPr>
                <w:rFonts w:ascii="仿宋_GB2312" w:eastAsia="仿宋_GB2312" w:hAnsi="Times New Roman" w:cs="Times New Roman"/>
                <w:sz w:val="28"/>
                <w:szCs w:val="24"/>
              </w:rPr>
            </w:pPr>
            <w:bookmarkStart w:id="2" w:name="OLE_LINK4"/>
            <w:r>
              <w:rPr>
                <w:rFonts w:ascii="仿宋_GB2312" w:eastAsia="仿宋_GB2312" w:hAnsi="Times New Roman" w:cs="Times New Roman"/>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单糖的结构、分类、性质及其在食品中的应用；功能性低聚糖的理化特性、生物学功能及应用；淀粉的理化特性；其他多糖（如果胶、纤维素及多糖胶体）的结构与功能。</w:t>
            </w:r>
            <w:r>
              <w:rPr>
                <w:rFonts w:ascii="仿宋_GB2312" w:eastAsia="仿宋_GB2312" w:hAnsi="Times New Roman" w:cs="Times New Roman"/>
                <w:sz w:val="28"/>
                <w:szCs w:val="24"/>
              </w:rPr>
              <w:br/>
            </w:r>
            <w:r>
              <w:rPr>
                <w:rFonts w:ascii="仿宋_GB2312" w:eastAsia="仿宋_GB2312" w:hAnsi="Times New Roman" w:cs="Times New Roman" w:hint="eastAsia"/>
                <w:sz w:val="28"/>
                <w:szCs w:val="24"/>
              </w:rPr>
              <w:t xml:space="preserve">    </w:t>
            </w:r>
            <w:r>
              <w:rPr>
                <w:rFonts w:ascii="仿宋_GB2312" w:eastAsia="仿宋_GB2312" w:hAnsi="Times New Roman" w:cs="Times New Roman"/>
                <w:sz w:val="28"/>
                <w:szCs w:val="24"/>
              </w:rP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掌握糖苷、糖醇、糖酸、糖醛酸、低聚糖等基本概念；熟悉单糖和低聚糖的主要物理性质及加工过程中的化学变化；理解焦糖化反应和Maillard反应的主要历程、应用与控制方法，并明确Maillard反应对食品营</w:t>
            </w:r>
            <w:r>
              <w:rPr>
                <w:rFonts w:ascii="仿宋_GB2312" w:eastAsia="仿宋_GB2312" w:hAnsi="Times New Roman" w:cs="Times New Roman"/>
                <w:sz w:val="28"/>
                <w:szCs w:val="24"/>
              </w:rPr>
              <w:lastRenderedPageBreak/>
              <w:t>养与安全性的影响；掌握淀粉的糊化与老化机制；了解果胶、纤维素及其他多糖胶体的结构、性质及其在食品中的功能特性；掌握功能性低聚糖和膳食纤维的生理活性。</w:t>
            </w:r>
          </w:p>
          <w:bookmarkEnd w:id="2"/>
          <w:p w14:paraId="6D19FAB5" w14:textId="77777777" w:rsidR="00D01A94" w:rsidRDefault="00000000">
            <w:pPr>
              <w:spacing w:line="500" w:lineRule="exact"/>
              <w:ind w:firstLineChars="200" w:firstLine="562"/>
              <w:rPr>
                <w:rFonts w:ascii="仿宋_GB2312" w:eastAsia="仿宋_GB2312" w:hAnsi="Times New Roman" w:cs="Times New Roman"/>
                <w:b/>
                <w:sz w:val="28"/>
                <w:szCs w:val="24"/>
              </w:rPr>
            </w:pPr>
            <w:r>
              <w:rPr>
                <w:rFonts w:ascii="仿宋_GB2312" w:eastAsia="仿宋_GB2312" w:hAnsi="Times New Roman" w:cs="Times New Roman" w:hint="eastAsia"/>
                <w:b/>
                <w:sz w:val="28"/>
                <w:szCs w:val="24"/>
              </w:rPr>
              <w:t>4、脂质</w:t>
            </w:r>
          </w:p>
          <w:p w14:paraId="18B3D6D6" w14:textId="77777777" w:rsidR="00D01A94" w:rsidRDefault="00000000">
            <w:pPr>
              <w:spacing w:line="500" w:lineRule="exact"/>
              <w:ind w:firstLineChars="200" w:firstLine="560"/>
              <w:rPr>
                <w:rFonts w:ascii="仿宋_GB2312" w:eastAsia="仿宋_GB2312" w:hAnsi="Times New Roman" w:cs="Times New Roman"/>
                <w:sz w:val="28"/>
                <w:szCs w:val="24"/>
              </w:rPr>
            </w:pPr>
            <w:r>
              <w:rPr>
                <w:rFonts w:ascii="仿宋_GB2312" w:eastAsia="仿宋_GB2312" w:hAnsi="Times New Roman" w:cs="Times New Roman"/>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油脂的物理性质；油脂氧化的机理及其影响因素；油脂在加工与贮藏过程中的化学变化。</w:t>
            </w:r>
            <w:r>
              <w:rPr>
                <w:rFonts w:ascii="仿宋_GB2312" w:eastAsia="仿宋_GB2312" w:hAnsi="Times New Roman" w:cs="Times New Roman"/>
                <w:sz w:val="28"/>
                <w:szCs w:val="24"/>
              </w:rPr>
              <w:b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酸价、碘值、过氧化值、硫代巴比妥酸值及多晶现象等基本概念；了解脂肪酸与三酰基甘油酯的结构、命名原则及分类；掌握油脂的结晶特性、熔融特性及乳化等物理性质；理解油脂自动氧化的反应机理、主要影响因素及抗氧化剂的作用机制；熟悉油脂加工化学的基本原理及其应用；明确反式脂肪酸的形成途径及其健康危害；掌握油脂劣化（包括水解、氧化及高温下的复杂反应）的化学本质，并了解煎炸用油在高温条件下的品质劣变规律与控制要点。</w:t>
            </w:r>
          </w:p>
          <w:p w14:paraId="46458491" w14:textId="77777777" w:rsidR="00D01A94" w:rsidRDefault="00000000">
            <w:pPr>
              <w:spacing w:line="500" w:lineRule="exact"/>
              <w:ind w:firstLineChars="200" w:firstLine="562"/>
              <w:rPr>
                <w:rFonts w:ascii="仿宋_GB2312" w:eastAsia="仿宋_GB2312" w:hAnsi="Times New Roman" w:cs="Times New Roman"/>
                <w:b/>
                <w:sz w:val="28"/>
                <w:szCs w:val="24"/>
              </w:rPr>
            </w:pPr>
            <w:r>
              <w:rPr>
                <w:rFonts w:ascii="仿宋_GB2312" w:eastAsia="仿宋_GB2312" w:hAnsi="Times New Roman" w:cs="Times New Roman" w:hint="eastAsia"/>
                <w:b/>
                <w:sz w:val="28"/>
                <w:szCs w:val="24"/>
              </w:rPr>
              <w:t>5、维生素和矿物质</w:t>
            </w:r>
            <w:r>
              <w:rPr>
                <w:rFonts w:ascii="仿宋_GB2312" w:eastAsia="仿宋_GB2312" w:hAnsi="Times New Roman" w:cs="Times New Roman" w:hint="eastAsia"/>
                <w:b/>
                <w:sz w:val="28"/>
                <w:szCs w:val="24"/>
              </w:rPr>
              <w:t> </w:t>
            </w:r>
            <w:r>
              <w:rPr>
                <w:rFonts w:ascii="仿宋_GB2312" w:eastAsia="仿宋_GB2312" w:hAnsi="Times New Roman" w:cs="Times New Roman" w:hint="eastAsia"/>
                <w:b/>
                <w:sz w:val="28"/>
                <w:szCs w:val="24"/>
              </w:rPr>
              <w:t xml:space="preserve"> </w:t>
            </w:r>
          </w:p>
          <w:p w14:paraId="73FB8AAF" w14:textId="77777777" w:rsidR="00D01A94" w:rsidRDefault="00000000">
            <w:pPr>
              <w:spacing w:line="500" w:lineRule="exact"/>
              <w:ind w:firstLineChars="200" w:firstLine="560"/>
              <w:rPr>
                <w:rFonts w:ascii="仿宋_GB2312" w:eastAsia="仿宋_GB2312" w:hAnsi="Times New Roman" w:cs="Times New Roman"/>
                <w:sz w:val="28"/>
                <w:szCs w:val="24"/>
              </w:rPr>
            </w:pPr>
            <w:r>
              <w:rPr>
                <w:rFonts w:ascii="仿宋_GB2312" w:eastAsia="仿宋_GB2312" w:hAnsi="Times New Roman" w:cs="Times New Roman"/>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各类维生素的基本理化性质；维生素和重要矿物质在食品保藏、处理及加工过程中的物理化学变化及其对食品品质的影响。</w:t>
            </w:r>
            <w:r>
              <w:rPr>
                <w:rFonts w:ascii="仿宋_GB2312" w:eastAsia="仿宋_GB2312" w:hAnsi="Times New Roman" w:cs="Times New Roman"/>
                <w:sz w:val="28"/>
                <w:szCs w:val="24"/>
              </w:rPr>
              <w:br/>
            </w:r>
            <w:r>
              <w:rPr>
                <w:rFonts w:ascii="仿宋_GB2312" w:eastAsia="仿宋_GB2312" w:hAnsi="Times New Roman" w:cs="Times New Roman" w:hint="eastAsia"/>
                <w:sz w:val="28"/>
                <w:szCs w:val="24"/>
              </w:rPr>
              <w:t xml:space="preserve">    </w:t>
            </w:r>
            <w:r>
              <w:rPr>
                <w:rFonts w:ascii="仿宋_GB2312" w:eastAsia="仿宋_GB2312" w:hAnsi="Times New Roman" w:cs="Times New Roman"/>
                <w:sz w:val="28"/>
                <w:szCs w:val="24"/>
              </w:rP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掌握水溶性维生素（如B族、维生素C等）和</w:t>
            </w:r>
            <w:proofErr w:type="gramStart"/>
            <w:r>
              <w:rPr>
                <w:rFonts w:ascii="仿宋_GB2312" w:eastAsia="仿宋_GB2312" w:hAnsi="Times New Roman" w:cs="Times New Roman"/>
                <w:sz w:val="28"/>
                <w:szCs w:val="24"/>
              </w:rPr>
              <w:t>脂溶</w:t>
            </w:r>
            <w:proofErr w:type="gramEnd"/>
            <w:r>
              <w:rPr>
                <w:rFonts w:ascii="仿宋_GB2312" w:eastAsia="仿宋_GB2312" w:hAnsi="Times New Roman" w:cs="Times New Roman"/>
                <w:sz w:val="28"/>
                <w:szCs w:val="24"/>
              </w:rPr>
              <w:t>性维生素（如维生素A、D、E、K等）的种类及其主要理化性质；了解重要矿物质元素（如钙、铁、锌、硒等）的基本性质；理解常见维生素和矿物质在食品加工与贮藏过程中的稳定性规律及所发生的物理化学变化，并能分析这些变化对食品营养品质及安全性产生的影响。</w:t>
            </w:r>
          </w:p>
          <w:p w14:paraId="14045DE1" w14:textId="77777777" w:rsidR="00D01A94" w:rsidRDefault="00000000">
            <w:pPr>
              <w:spacing w:line="500" w:lineRule="exact"/>
              <w:ind w:firstLineChars="200" w:firstLine="562"/>
              <w:rPr>
                <w:rFonts w:ascii="仿宋_GB2312" w:eastAsia="仿宋_GB2312" w:hAnsi="Times New Roman" w:cs="Times New Roman"/>
                <w:b/>
                <w:sz w:val="28"/>
                <w:szCs w:val="24"/>
              </w:rPr>
            </w:pPr>
            <w:r>
              <w:rPr>
                <w:rFonts w:ascii="仿宋_GB2312" w:eastAsia="仿宋_GB2312" w:hAnsi="Times New Roman" w:cs="Times New Roman" w:hint="eastAsia"/>
                <w:b/>
                <w:sz w:val="28"/>
                <w:szCs w:val="24"/>
              </w:rPr>
              <w:t>6、食品色素和着色剂</w:t>
            </w:r>
            <w:r>
              <w:rPr>
                <w:rFonts w:ascii="仿宋_GB2312" w:eastAsia="仿宋_GB2312" w:hAnsi="Times New Roman" w:cs="Times New Roman" w:hint="eastAsia"/>
                <w:b/>
                <w:sz w:val="28"/>
                <w:szCs w:val="24"/>
              </w:rPr>
              <w:t> </w:t>
            </w:r>
            <w:r>
              <w:rPr>
                <w:rFonts w:ascii="仿宋_GB2312" w:eastAsia="仿宋_GB2312" w:hAnsi="Times New Roman" w:cs="Times New Roman" w:hint="eastAsia"/>
                <w:b/>
                <w:sz w:val="28"/>
                <w:szCs w:val="24"/>
              </w:rPr>
              <w:t xml:space="preserve"> </w:t>
            </w:r>
          </w:p>
          <w:p w14:paraId="06922F6C" w14:textId="77777777" w:rsidR="00D01A94" w:rsidRDefault="00000000">
            <w:pPr>
              <w:spacing w:line="500" w:lineRule="exact"/>
              <w:ind w:firstLineChars="200" w:firstLine="560"/>
              <w:rPr>
                <w:rFonts w:ascii="仿宋_GB2312" w:eastAsia="仿宋_GB2312" w:hAnsi="Times New Roman" w:cs="Times New Roman"/>
                <w:sz w:val="28"/>
                <w:szCs w:val="24"/>
              </w:rPr>
            </w:pPr>
            <w:bookmarkStart w:id="3" w:name="OLE_LINK5"/>
            <w:r>
              <w:rPr>
                <w:rFonts w:ascii="仿宋_GB2312" w:eastAsia="仿宋_GB2312" w:hAnsi="Times New Roman" w:cs="Times New Roman" w:hint="eastAsia"/>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食品色素的分类；常见食品天然色素的化学结构、基本理化性质及其在贮藏加工过程中的变化规律与条件。</w:t>
            </w:r>
            <w:r>
              <w:rPr>
                <w:rFonts w:ascii="仿宋_GB2312" w:eastAsia="仿宋_GB2312" w:hAnsi="Times New Roman" w:cs="Times New Roman"/>
                <w:sz w:val="28"/>
                <w:szCs w:val="24"/>
              </w:rPr>
              <w:br/>
            </w:r>
            <w:r>
              <w:rPr>
                <w:rFonts w:ascii="仿宋_GB2312" w:eastAsia="仿宋_GB2312" w:hAnsi="Times New Roman" w:cs="Times New Roman" w:hint="eastAsia"/>
                <w:sz w:val="28"/>
                <w:szCs w:val="24"/>
              </w:rPr>
              <w:t xml:space="preserve">    </w:t>
            </w:r>
            <w:r>
              <w:rPr>
                <w:rFonts w:ascii="仿宋_GB2312" w:eastAsia="仿宋_GB2312" w:hAnsi="Times New Roman" w:cs="Times New Roman"/>
                <w:sz w:val="28"/>
                <w:szCs w:val="24"/>
              </w:rP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掌握卟啉类、类胡萝卜素类及多酚类等常见食品天然色素的化学</w:t>
            </w:r>
            <w:r>
              <w:rPr>
                <w:rFonts w:ascii="仿宋_GB2312" w:eastAsia="仿宋_GB2312" w:hAnsi="Times New Roman" w:cs="Times New Roman"/>
                <w:sz w:val="28"/>
                <w:szCs w:val="24"/>
              </w:rPr>
              <w:lastRenderedPageBreak/>
              <w:t>结构及基本理化性质；理解酶促褐变的反应机理、发生条件及控制措施；熟悉常见食品天然色素在加工与贮藏过程中发生的主要化学变化及其影响因素。</w:t>
            </w:r>
            <w:r>
              <w:rPr>
                <w:rFonts w:ascii="仿宋_GB2312" w:eastAsia="仿宋_GB2312" w:hAnsi="Times New Roman" w:cs="Times New Roman" w:hint="eastAsia"/>
                <w:sz w:val="28"/>
                <w:szCs w:val="24"/>
              </w:rPr>
              <w:t xml:space="preserve"> </w:t>
            </w:r>
          </w:p>
          <w:bookmarkEnd w:id="3"/>
          <w:p w14:paraId="3131FBEE" w14:textId="77777777" w:rsidR="00D01A94" w:rsidRDefault="00000000">
            <w:pPr>
              <w:spacing w:line="500" w:lineRule="exact"/>
              <w:ind w:firstLineChars="200" w:firstLine="562"/>
              <w:rPr>
                <w:rFonts w:ascii="仿宋_GB2312" w:eastAsia="仿宋_GB2312" w:hAnsi="Times New Roman" w:cs="Times New Roman"/>
                <w:sz w:val="28"/>
                <w:szCs w:val="24"/>
              </w:rPr>
            </w:pPr>
            <w:r>
              <w:rPr>
                <w:rFonts w:ascii="仿宋_GB2312" w:eastAsia="仿宋_GB2312" w:hAnsi="Times New Roman" w:cs="Times New Roman" w:hint="eastAsia"/>
                <w:b/>
                <w:sz w:val="28"/>
                <w:szCs w:val="24"/>
              </w:rPr>
              <w:t>7、食品风味物质</w:t>
            </w:r>
            <w:r>
              <w:rPr>
                <w:rFonts w:ascii="仿宋_GB2312" w:eastAsia="仿宋_GB2312" w:hAnsi="Times New Roman" w:cs="Times New Roman" w:hint="eastAsia"/>
                <w:b/>
                <w:sz w:val="28"/>
                <w:szCs w:val="24"/>
              </w:rPr>
              <w:t> </w:t>
            </w:r>
            <w:r>
              <w:rPr>
                <w:rFonts w:ascii="仿宋_GB2312" w:eastAsia="仿宋_GB2312" w:hAnsi="Times New Roman" w:cs="Times New Roman" w:hint="eastAsia"/>
                <w:sz w:val="28"/>
                <w:szCs w:val="24"/>
              </w:rPr>
              <w:t xml:space="preserve"> </w:t>
            </w:r>
          </w:p>
          <w:p w14:paraId="659AAE0E" w14:textId="77777777" w:rsidR="00D01A94" w:rsidRDefault="00000000">
            <w:pPr>
              <w:spacing w:line="500" w:lineRule="exact"/>
              <w:ind w:firstLineChars="200" w:firstLine="560"/>
              <w:rPr>
                <w:rFonts w:ascii="仿宋_GB2312" w:eastAsia="仿宋_GB2312"/>
                <w:sz w:val="28"/>
              </w:rPr>
            </w:pPr>
            <w:r>
              <w:rPr>
                <w:rFonts w:ascii="仿宋_GB2312" w:eastAsia="仿宋_GB2312" w:hAnsi="Times New Roman" w:cs="Times New Roman"/>
                <w:sz w:val="28"/>
                <w:szCs w:val="24"/>
              </w:rPr>
              <w:t>内容：</w:t>
            </w:r>
            <w:r>
              <w:rPr>
                <w:rFonts w:ascii="仿宋_GB2312" w:eastAsia="仿宋_GB2312" w:hAnsi="Times New Roman" w:cs="Times New Roman"/>
                <w:sz w:val="28"/>
                <w:szCs w:val="24"/>
              </w:rPr>
              <w:t> </w:t>
            </w:r>
            <w:r>
              <w:rPr>
                <w:rFonts w:ascii="仿宋_GB2312" w:eastAsia="仿宋_GB2312" w:hAnsi="Times New Roman" w:cs="Times New Roman"/>
                <w:sz w:val="28"/>
                <w:szCs w:val="24"/>
              </w:rPr>
              <w:t>食品风味的定义、组成及分析方法；加工条件对食品风味形成与变化的影响。</w:t>
            </w:r>
            <w:r>
              <w:rPr>
                <w:rFonts w:ascii="仿宋_GB2312" w:eastAsia="仿宋_GB2312" w:hAnsi="Times New Roman" w:cs="Times New Roman"/>
                <w:sz w:val="28"/>
                <w:szCs w:val="24"/>
              </w:rPr>
              <w:br/>
            </w:r>
            <w:r>
              <w:rPr>
                <w:rFonts w:ascii="仿宋_GB2312" w:eastAsia="仿宋_GB2312" w:hAnsi="Times New Roman" w:cs="Times New Roman" w:hint="eastAsia"/>
                <w:sz w:val="28"/>
                <w:szCs w:val="24"/>
              </w:rPr>
              <w:t xml:space="preserve">    </w:t>
            </w:r>
            <w:r>
              <w:rPr>
                <w:rFonts w:ascii="仿宋_GB2312" w:eastAsia="仿宋_GB2312" w:hAnsi="Times New Roman" w:cs="Times New Roman"/>
                <w:sz w:val="28"/>
                <w:szCs w:val="24"/>
              </w:rPr>
              <w:t>要求：</w:t>
            </w:r>
            <w:r>
              <w:rPr>
                <w:rFonts w:ascii="仿宋_GB2312" w:eastAsia="仿宋_GB2312" w:hAnsi="Times New Roman" w:cs="Times New Roman"/>
                <w:sz w:val="28"/>
                <w:szCs w:val="24"/>
              </w:rPr>
              <w:t> </w:t>
            </w:r>
            <w:r>
              <w:rPr>
                <w:rFonts w:ascii="仿宋_GB2312" w:eastAsia="仿宋_GB2312" w:hAnsi="Times New Roman" w:cs="Times New Roman"/>
                <w:sz w:val="28"/>
                <w:szCs w:val="24"/>
              </w:rPr>
              <w:t>掌握食品风味的基本概念；明确基本味感物质、味阈值等术语的定义及味感间的相互作用规律；了解酸、甜、苦、辣、咸、鲜、涩等呈味物质的性质及其呈味机理；熟悉夏氏学说（</w:t>
            </w:r>
            <w:proofErr w:type="gramStart"/>
            <w:r>
              <w:rPr>
                <w:rFonts w:ascii="仿宋_GB2312" w:eastAsia="仿宋_GB2312" w:hAnsi="Times New Roman" w:cs="Times New Roman"/>
                <w:sz w:val="28"/>
                <w:szCs w:val="24"/>
              </w:rPr>
              <w:t>呈味互作</w:t>
            </w:r>
            <w:proofErr w:type="gramEnd"/>
            <w:r>
              <w:rPr>
                <w:rFonts w:ascii="仿宋_GB2312" w:eastAsia="仿宋_GB2312" w:hAnsi="Times New Roman" w:cs="Times New Roman"/>
                <w:sz w:val="28"/>
                <w:szCs w:val="24"/>
              </w:rPr>
              <w:t>理论）的基本内容；理解食品中香气形成的机理与主要途径，并掌握常见香味增强剂在食品中的应用。</w:t>
            </w:r>
          </w:p>
        </w:tc>
      </w:tr>
      <w:tr w:rsidR="00D01A94" w14:paraId="16E97D9A" w14:textId="77777777">
        <w:trPr>
          <w:trHeight w:val="1550"/>
        </w:trPr>
        <w:tc>
          <w:tcPr>
            <w:tcW w:w="9540" w:type="dxa"/>
          </w:tcPr>
          <w:p w14:paraId="72DD38FB" w14:textId="77777777" w:rsidR="00D01A94" w:rsidRDefault="00000000">
            <w:pPr>
              <w:rPr>
                <w:rFonts w:ascii="宋体" w:hAnsi="宋体" w:hint="eastAsia"/>
                <w:sz w:val="24"/>
              </w:rPr>
            </w:pPr>
            <w:r>
              <w:rPr>
                <w:rFonts w:ascii="宋体" w:hAnsi="宋体" w:hint="eastAsia"/>
                <w:sz w:val="24"/>
              </w:rPr>
              <w:lastRenderedPageBreak/>
              <w:t>参考书目</w:t>
            </w:r>
            <w:r>
              <w:rPr>
                <w:rFonts w:ascii="宋体" w:hAnsi="宋体" w:hint="eastAsia"/>
                <w:sz w:val="24"/>
              </w:rPr>
              <w:t xml:space="preserve"> (</w:t>
            </w:r>
            <w:r>
              <w:rPr>
                <w:rFonts w:ascii="宋体" w:hAnsi="宋体" w:hint="eastAsia"/>
                <w:sz w:val="24"/>
              </w:rPr>
              <w:t>包括作者、书目名称、出版社、出版时间、版次</w:t>
            </w:r>
            <w:r>
              <w:rPr>
                <w:rFonts w:ascii="宋体" w:hAnsi="宋体" w:hint="eastAsia"/>
                <w:sz w:val="24"/>
              </w:rPr>
              <w:t>)</w:t>
            </w:r>
            <w:r>
              <w:rPr>
                <w:rFonts w:ascii="宋体" w:hAnsi="宋体" w:hint="eastAsia"/>
                <w:sz w:val="24"/>
              </w:rPr>
              <w:t>：</w:t>
            </w:r>
          </w:p>
          <w:p w14:paraId="2BDFF5FD" w14:textId="77777777" w:rsidR="00D01A94" w:rsidRDefault="00000000">
            <w:pPr>
              <w:spacing w:line="560" w:lineRule="exact"/>
              <w:ind w:firstLineChars="200" w:firstLine="560"/>
              <w:rPr>
                <w:rFonts w:ascii="仿宋_GB2312" w:eastAsia="仿宋_GB2312"/>
                <w:sz w:val="28"/>
              </w:rPr>
            </w:pPr>
            <w:r>
              <w:rPr>
                <w:rFonts w:ascii="仿宋_GB2312" w:eastAsia="仿宋_GB2312" w:hint="eastAsia"/>
                <w:sz w:val="28"/>
              </w:rPr>
              <w:t>1</w:t>
            </w:r>
            <w:r>
              <w:rPr>
                <w:rFonts w:ascii="仿宋_GB2312" w:eastAsia="仿宋_GB2312"/>
                <w:sz w:val="28"/>
              </w:rPr>
              <w:t>.</w:t>
            </w:r>
            <w:bookmarkStart w:id="4" w:name="OLE_LINK1"/>
            <w:r>
              <w:rPr>
                <w:rFonts w:ascii="仿宋_GB2312" w:eastAsia="仿宋_GB2312" w:hint="eastAsia"/>
                <w:sz w:val="28"/>
              </w:rPr>
              <w:t>阚建全主编</w:t>
            </w:r>
            <w:r>
              <w:rPr>
                <w:rFonts w:ascii="仿宋_GB2312" w:eastAsia="仿宋_GB2312"/>
                <w:sz w:val="28"/>
              </w:rPr>
              <w:t>，</w:t>
            </w:r>
            <w:r>
              <w:rPr>
                <w:rFonts w:ascii="仿宋_GB2312" w:eastAsia="仿宋_GB2312" w:hint="eastAsia"/>
                <w:sz w:val="28"/>
              </w:rPr>
              <w:t>《食品化学(第4版)</w:t>
            </w:r>
            <w:bookmarkEnd w:id="4"/>
            <w:r>
              <w:rPr>
                <w:rFonts w:ascii="仿宋_GB2312" w:eastAsia="仿宋_GB2312" w:hint="eastAsia"/>
                <w:sz w:val="28"/>
              </w:rPr>
              <w:t>》</w:t>
            </w:r>
            <w:r>
              <w:rPr>
                <w:rFonts w:ascii="仿宋_GB2312" w:eastAsia="仿宋_GB2312"/>
                <w:sz w:val="28"/>
              </w:rPr>
              <w:t>，北京</w:t>
            </w:r>
            <w:r>
              <w:rPr>
                <w:rFonts w:ascii="仿宋_GB2312" w:eastAsia="仿宋_GB2312" w:hint="eastAsia"/>
                <w:sz w:val="28"/>
              </w:rPr>
              <w:t>:中国农业大学出版社</w:t>
            </w:r>
            <w:r>
              <w:rPr>
                <w:rFonts w:ascii="仿宋_GB2312" w:eastAsia="仿宋_GB2312"/>
                <w:sz w:val="28"/>
              </w:rPr>
              <w:t>，20</w:t>
            </w:r>
            <w:r>
              <w:rPr>
                <w:rFonts w:ascii="仿宋_GB2312" w:eastAsia="仿宋_GB2312" w:hint="eastAsia"/>
                <w:sz w:val="28"/>
              </w:rPr>
              <w:t>21年10月</w:t>
            </w:r>
          </w:p>
          <w:p w14:paraId="49ECA7AD" w14:textId="77777777" w:rsidR="00D01A94" w:rsidRDefault="00000000">
            <w:pPr>
              <w:ind w:right="453" w:firstLineChars="200" w:firstLine="560"/>
              <w:rPr>
                <w:rFonts w:ascii="宋体" w:eastAsia="仿宋_GB2312" w:hAnsi="宋体"/>
                <w:sz w:val="24"/>
              </w:rPr>
            </w:pPr>
            <w:r>
              <w:rPr>
                <w:rFonts w:ascii="仿宋_GB2312" w:eastAsia="仿宋_GB2312" w:hint="eastAsia"/>
                <w:sz w:val="28"/>
              </w:rPr>
              <w:t>2.</w:t>
            </w:r>
            <w:proofErr w:type="gramStart"/>
            <w:r>
              <w:rPr>
                <w:rFonts w:ascii="仿宋_GB2312" w:eastAsia="仿宋_GB2312" w:hint="eastAsia"/>
                <w:sz w:val="28"/>
              </w:rPr>
              <w:t>谢笔钧</w:t>
            </w:r>
            <w:proofErr w:type="gramEnd"/>
            <w:r>
              <w:rPr>
                <w:rFonts w:ascii="仿宋_GB2312" w:eastAsia="仿宋_GB2312" w:hint="eastAsia"/>
                <w:sz w:val="28"/>
              </w:rPr>
              <w:t>主编，《食品化学(第4版)》，北京:科学出版社，2023年12月</w:t>
            </w:r>
          </w:p>
        </w:tc>
      </w:tr>
    </w:tbl>
    <w:p w14:paraId="701DE2EF" w14:textId="77777777" w:rsidR="00D01A94" w:rsidRDefault="00D01A94">
      <w:pPr>
        <w:widowControl/>
        <w:jc w:val="left"/>
        <w:rPr>
          <w:rFonts w:hint="eastAsia"/>
        </w:rPr>
      </w:pPr>
    </w:p>
    <w:sectPr w:rsidR="00D01A94">
      <w:headerReference w:type="default" r:id="rId7"/>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D2147" w14:textId="77777777" w:rsidR="002B2BA6" w:rsidRDefault="002B2BA6">
      <w:pPr>
        <w:spacing w:after="0" w:line="240" w:lineRule="auto"/>
        <w:rPr>
          <w:rFonts w:hint="eastAsia"/>
        </w:rPr>
      </w:pPr>
      <w:r>
        <w:separator/>
      </w:r>
    </w:p>
  </w:endnote>
  <w:endnote w:type="continuationSeparator" w:id="0">
    <w:p w14:paraId="251DA265" w14:textId="77777777" w:rsidR="002B2BA6" w:rsidRDefault="002B2BA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黑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08A9" w14:textId="77777777" w:rsidR="002B2BA6" w:rsidRDefault="002B2BA6">
      <w:pPr>
        <w:spacing w:after="0" w:line="240" w:lineRule="auto"/>
        <w:rPr>
          <w:rFonts w:hint="eastAsia"/>
        </w:rPr>
      </w:pPr>
      <w:r>
        <w:separator/>
      </w:r>
    </w:p>
  </w:footnote>
  <w:footnote w:type="continuationSeparator" w:id="0">
    <w:p w14:paraId="505B07BF" w14:textId="77777777" w:rsidR="002B2BA6" w:rsidRDefault="002B2BA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9F0A" w14:textId="77777777" w:rsidR="00D01A94" w:rsidRDefault="00D01A94">
    <w:pPr>
      <w:pStyle w:val="a5"/>
      <w:pBdr>
        <w:bottom w:val="none" w:sz="0" w:space="0" w:color="auto"/>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29A"/>
    <w:rsid w:val="0001351E"/>
    <w:rsid w:val="0002281E"/>
    <w:rsid w:val="00025AE9"/>
    <w:rsid w:val="00061FAB"/>
    <w:rsid w:val="00065638"/>
    <w:rsid w:val="00085A09"/>
    <w:rsid w:val="000A05CB"/>
    <w:rsid w:val="000A5315"/>
    <w:rsid w:val="000D0760"/>
    <w:rsid w:val="001214CF"/>
    <w:rsid w:val="00124AF0"/>
    <w:rsid w:val="001264D3"/>
    <w:rsid w:val="00131AAE"/>
    <w:rsid w:val="001479CC"/>
    <w:rsid w:val="001B6390"/>
    <w:rsid w:val="0025379C"/>
    <w:rsid w:val="00256B38"/>
    <w:rsid w:val="00263710"/>
    <w:rsid w:val="002B2BA6"/>
    <w:rsid w:val="002C29D1"/>
    <w:rsid w:val="002C4017"/>
    <w:rsid w:val="002C77B0"/>
    <w:rsid w:val="002D3ED2"/>
    <w:rsid w:val="002D4DCE"/>
    <w:rsid w:val="002D5078"/>
    <w:rsid w:val="00336C35"/>
    <w:rsid w:val="00356320"/>
    <w:rsid w:val="00380D17"/>
    <w:rsid w:val="003B33AA"/>
    <w:rsid w:val="003B6BAE"/>
    <w:rsid w:val="003C0EF8"/>
    <w:rsid w:val="003E3E54"/>
    <w:rsid w:val="0044406B"/>
    <w:rsid w:val="004F4B88"/>
    <w:rsid w:val="00524880"/>
    <w:rsid w:val="0055164E"/>
    <w:rsid w:val="00565A80"/>
    <w:rsid w:val="0059115A"/>
    <w:rsid w:val="00592B81"/>
    <w:rsid w:val="005939C2"/>
    <w:rsid w:val="00604934"/>
    <w:rsid w:val="00614095"/>
    <w:rsid w:val="006330F1"/>
    <w:rsid w:val="00634134"/>
    <w:rsid w:val="00656E58"/>
    <w:rsid w:val="00676CBA"/>
    <w:rsid w:val="006D6B3F"/>
    <w:rsid w:val="006D6CD6"/>
    <w:rsid w:val="006F3F63"/>
    <w:rsid w:val="00707166"/>
    <w:rsid w:val="00730B93"/>
    <w:rsid w:val="00751ECB"/>
    <w:rsid w:val="00776ED4"/>
    <w:rsid w:val="00776F66"/>
    <w:rsid w:val="007A17FA"/>
    <w:rsid w:val="007A5CF2"/>
    <w:rsid w:val="00845720"/>
    <w:rsid w:val="00871DB1"/>
    <w:rsid w:val="00896514"/>
    <w:rsid w:val="008B23B5"/>
    <w:rsid w:val="008B6B4F"/>
    <w:rsid w:val="008C70E2"/>
    <w:rsid w:val="008D46BA"/>
    <w:rsid w:val="008E4DEB"/>
    <w:rsid w:val="008F568A"/>
    <w:rsid w:val="009356ED"/>
    <w:rsid w:val="00961767"/>
    <w:rsid w:val="00993432"/>
    <w:rsid w:val="009C6C18"/>
    <w:rsid w:val="00A4185A"/>
    <w:rsid w:val="00A56E9D"/>
    <w:rsid w:val="00A643B5"/>
    <w:rsid w:val="00A710A6"/>
    <w:rsid w:val="00A75665"/>
    <w:rsid w:val="00A76126"/>
    <w:rsid w:val="00A8349E"/>
    <w:rsid w:val="00AA60F7"/>
    <w:rsid w:val="00AD0213"/>
    <w:rsid w:val="00AD6925"/>
    <w:rsid w:val="00AF03A1"/>
    <w:rsid w:val="00B220A7"/>
    <w:rsid w:val="00B2230D"/>
    <w:rsid w:val="00B52EBF"/>
    <w:rsid w:val="00B542BD"/>
    <w:rsid w:val="00BE389B"/>
    <w:rsid w:val="00BF10B0"/>
    <w:rsid w:val="00C06F8E"/>
    <w:rsid w:val="00C3729A"/>
    <w:rsid w:val="00C50DE9"/>
    <w:rsid w:val="00C6334D"/>
    <w:rsid w:val="00C732CF"/>
    <w:rsid w:val="00C73915"/>
    <w:rsid w:val="00C90C06"/>
    <w:rsid w:val="00CC613C"/>
    <w:rsid w:val="00D01A94"/>
    <w:rsid w:val="00D1522A"/>
    <w:rsid w:val="00D25F32"/>
    <w:rsid w:val="00D26E58"/>
    <w:rsid w:val="00D8713F"/>
    <w:rsid w:val="00DD00BB"/>
    <w:rsid w:val="00DD1AC5"/>
    <w:rsid w:val="00E5711F"/>
    <w:rsid w:val="00E60497"/>
    <w:rsid w:val="00E83F43"/>
    <w:rsid w:val="00EC677E"/>
    <w:rsid w:val="00ED7E9A"/>
    <w:rsid w:val="00EE05D3"/>
    <w:rsid w:val="00F01CBF"/>
    <w:rsid w:val="00F12AE6"/>
    <w:rsid w:val="00F33568"/>
    <w:rsid w:val="00F367DE"/>
    <w:rsid w:val="00F41AF5"/>
    <w:rsid w:val="00F54504"/>
    <w:rsid w:val="00F7567F"/>
    <w:rsid w:val="00F853CE"/>
    <w:rsid w:val="00F86DBF"/>
    <w:rsid w:val="00FB1C75"/>
    <w:rsid w:val="00FB51C1"/>
    <w:rsid w:val="00FC37F7"/>
    <w:rsid w:val="00FC5D70"/>
    <w:rsid w:val="00FF1A74"/>
    <w:rsid w:val="02D8785F"/>
    <w:rsid w:val="080035BB"/>
    <w:rsid w:val="0829116A"/>
    <w:rsid w:val="09FD7317"/>
    <w:rsid w:val="0A894807"/>
    <w:rsid w:val="0CB92AC4"/>
    <w:rsid w:val="0E630A08"/>
    <w:rsid w:val="15F939DB"/>
    <w:rsid w:val="17D63A05"/>
    <w:rsid w:val="1896679D"/>
    <w:rsid w:val="1A812AD7"/>
    <w:rsid w:val="1B6D7624"/>
    <w:rsid w:val="20D6334A"/>
    <w:rsid w:val="24CF19EA"/>
    <w:rsid w:val="280D55BC"/>
    <w:rsid w:val="2C6021A8"/>
    <w:rsid w:val="303B1E00"/>
    <w:rsid w:val="363C0D21"/>
    <w:rsid w:val="37FC540F"/>
    <w:rsid w:val="3FED0CAC"/>
    <w:rsid w:val="44097140"/>
    <w:rsid w:val="467B24A2"/>
    <w:rsid w:val="48452387"/>
    <w:rsid w:val="4AF832AE"/>
    <w:rsid w:val="50FD363F"/>
    <w:rsid w:val="53B54337"/>
    <w:rsid w:val="593746C1"/>
    <w:rsid w:val="5A826B5A"/>
    <w:rsid w:val="5BBC73A0"/>
    <w:rsid w:val="60560E90"/>
    <w:rsid w:val="6266137A"/>
    <w:rsid w:val="646442BA"/>
    <w:rsid w:val="660E27F1"/>
    <w:rsid w:val="697D0C55"/>
    <w:rsid w:val="6C093131"/>
    <w:rsid w:val="72355563"/>
    <w:rsid w:val="72CD37BA"/>
    <w:rsid w:val="759B41AA"/>
    <w:rsid w:val="786F7308"/>
    <w:rsid w:val="7C38310B"/>
    <w:rsid w:val="7CF71347"/>
    <w:rsid w:val="7F386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9DEE7"/>
  <w15:docId w15:val="{C1A4BDEE-F682-4F6E-B1A9-CB7E99A2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313</Words>
  <Characters>1785</Characters>
  <Application>Microsoft Office Word</Application>
  <DocSecurity>0</DocSecurity>
  <Lines>14</Lines>
  <Paragraphs>4</Paragraphs>
  <ScaleCrop>false</ScaleCrop>
  <Company>Microsoft</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dc:creator>
  <cp:lastModifiedBy>Jie</cp:lastModifiedBy>
  <cp:revision>2</cp:revision>
  <cp:lastPrinted>2022-07-18T01:33:00Z</cp:lastPrinted>
  <dcterms:created xsi:type="dcterms:W3CDTF">2026-10-10T07:56:00Z</dcterms:created>
  <dcterms:modified xsi:type="dcterms:W3CDTF">2026-10-10T07:56:00Z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